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E8E3"/>
    <w:p w14:paraId="3B51FC7E">
      <w:pPr>
        <w:tabs>
          <w:tab w:val="left" w:pos="360"/>
          <w:tab w:val="left" w:pos="900"/>
        </w:tabs>
        <w:snapToGrid w:val="0"/>
        <w:spacing w:line="360" w:lineRule="auto"/>
        <w:jc w:val="center"/>
        <w:outlineLvl w:val="1"/>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评</w:t>
      </w:r>
      <w:r>
        <w:rPr>
          <w:rFonts w:hint="eastAsia" w:ascii="方正公文小标宋" w:hAnsi="方正公文小标宋" w:eastAsia="方正公文小标宋" w:cs="方正公文小标宋"/>
          <w:b w:val="0"/>
          <w:bCs/>
          <w:sz w:val="44"/>
          <w:szCs w:val="44"/>
          <w:lang w:val="en-US" w:eastAsia="zh-CN"/>
        </w:rPr>
        <w:t xml:space="preserve"> </w:t>
      </w:r>
      <w:r>
        <w:rPr>
          <w:rFonts w:hint="eastAsia" w:ascii="方正公文小标宋" w:hAnsi="方正公文小标宋" w:eastAsia="方正公文小标宋" w:cs="方正公文小标宋"/>
          <w:b w:val="0"/>
          <w:bCs/>
          <w:sz w:val="44"/>
          <w:szCs w:val="44"/>
        </w:rPr>
        <w:t>标</w:t>
      </w:r>
      <w:r>
        <w:rPr>
          <w:rFonts w:hint="eastAsia" w:ascii="方正公文小标宋" w:hAnsi="方正公文小标宋" w:eastAsia="方正公文小标宋" w:cs="方正公文小标宋"/>
          <w:b w:val="0"/>
          <w:bCs/>
          <w:sz w:val="44"/>
          <w:szCs w:val="44"/>
          <w:lang w:val="en-US" w:eastAsia="zh-CN"/>
        </w:rPr>
        <w:t xml:space="preserve"> </w:t>
      </w:r>
      <w:r>
        <w:rPr>
          <w:rFonts w:hint="eastAsia" w:ascii="方正公文小标宋" w:hAnsi="方正公文小标宋" w:eastAsia="方正公文小标宋" w:cs="方正公文小标宋"/>
          <w:b w:val="0"/>
          <w:bCs/>
          <w:sz w:val="44"/>
          <w:szCs w:val="44"/>
        </w:rPr>
        <w:t>标</w:t>
      </w:r>
      <w:r>
        <w:rPr>
          <w:rFonts w:hint="eastAsia" w:ascii="方正公文小标宋" w:hAnsi="方正公文小标宋" w:eastAsia="方正公文小标宋" w:cs="方正公文小标宋"/>
          <w:b w:val="0"/>
          <w:bCs/>
          <w:sz w:val="44"/>
          <w:szCs w:val="44"/>
          <w:lang w:val="en-US" w:eastAsia="zh-CN"/>
        </w:rPr>
        <w:t xml:space="preserve"> </w:t>
      </w:r>
      <w:r>
        <w:rPr>
          <w:rFonts w:hint="eastAsia" w:ascii="方正公文小标宋" w:hAnsi="方正公文小标宋" w:eastAsia="方正公文小标宋" w:cs="方正公文小标宋"/>
          <w:b w:val="0"/>
          <w:bCs/>
          <w:sz w:val="44"/>
          <w:szCs w:val="44"/>
        </w:rPr>
        <w:t>准</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72"/>
        <w:gridCol w:w="1471"/>
        <w:gridCol w:w="5516"/>
        <w:gridCol w:w="908"/>
      </w:tblGrid>
      <w:tr w14:paraId="39C9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00" w:hRule="atLeast"/>
          <w:tblHeader/>
          <w:jc w:val="center"/>
        </w:trPr>
        <w:tc>
          <w:tcPr>
            <w:tcW w:w="1172" w:type="dxa"/>
            <w:vAlign w:val="center"/>
          </w:tcPr>
          <w:p w14:paraId="517A12EF">
            <w:pPr>
              <w:spacing w:line="276" w:lineRule="auto"/>
              <w:jc w:val="center"/>
              <w:rPr>
                <w:rFonts w:ascii="宋体" w:hAnsi="宋体" w:cs="仿宋"/>
                <w:b/>
                <w:bCs/>
                <w:sz w:val="28"/>
                <w:szCs w:val="28"/>
              </w:rPr>
            </w:pPr>
            <w:r>
              <w:rPr>
                <w:rFonts w:hint="eastAsia" w:ascii="宋体" w:hAnsi="宋体" w:cs="仿宋"/>
                <w:b/>
                <w:bCs/>
                <w:sz w:val="28"/>
                <w:szCs w:val="28"/>
              </w:rPr>
              <w:t>项目</w:t>
            </w:r>
          </w:p>
        </w:tc>
        <w:tc>
          <w:tcPr>
            <w:tcW w:w="1471" w:type="dxa"/>
            <w:vAlign w:val="center"/>
          </w:tcPr>
          <w:p w14:paraId="50A6D13C">
            <w:pPr>
              <w:spacing w:line="276" w:lineRule="auto"/>
              <w:jc w:val="center"/>
              <w:rPr>
                <w:rFonts w:ascii="宋体" w:hAnsi="宋体" w:cs="仿宋"/>
                <w:b/>
                <w:bCs/>
                <w:sz w:val="28"/>
                <w:szCs w:val="28"/>
              </w:rPr>
            </w:pPr>
            <w:r>
              <w:rPr>
                <w:rFonts w:hint="eastAsia" w:ascii="宋体" w:hAnsi="宋体" w:cs="仿宋"/>
                <w:b/>
                <w:bCs/>
                <w:sz w:val="28"/>
                <w:szCs w:val="28"/>
              </w:rPr>
              <w:t>主要内容</w:t>
            </w:r>
          </w:p>
        </w:tc>
        <w:tc>
          <w:tcPr>
            <w:tcW w:w="5516" w:type="dxa"/>
            <w:vAlign w:val="center"/>
          </w:tcPr>
          <w:p w14:paraId="0048E67A">
            <w:pPr>
              <w:spacing w:line="276" w:lineRule="auto"/>
              <w:jc w:val="center"/>
              <w:rPr>
                <w:rFonts w:ascii="宋体" w:hAnsi="宋体" w:cs="仿宋"/>
                <w:b/>
                <w:bCs/>
                <w:sz w:val="28"/>
                <w:szCs w:val="28"/>
              </w:rPr>
            </w:pPr>
            <w:r>
              <w:rPr>
                <w:rFonts w:hint="eastAsia" w:ascii="宋体" w:hAnsi="宋体" w:cs="仿宋"/>
                <w:b/>
                <w:bCs/>
                <w:sz w:val="28"/>
                <w:szCs w:val="28"/>
              </w:rPr>
              <w:t>评分标准</w:t>
            </w:r>
          </w:p>
        </w:tc>
        <w:tc>
          <w:tcPr>
            <w:tcW w:w="908" w:type="dxa"/>
            <w:vAlign w:val="center"/>
          </w:tcPr>
          <w:p w14:paraId="42E48AC0">
            <w:pPr>
              <w:spacing w:line="276" w:lineRule="auto"/>
              <w:jc w:val="center"/>
              <w:rPr>
                <w:rFonts w:hint="eastAsia" w:ascii="宋体" w:hAnsi="宋体" w:cs="仿宋"/>
                <w:b/>
                <w:bCs/>
                <w:sz w:val="28"/>
                <w:szCs w:val="28"/>
              </w:rPr>
            </w:pPr>
            <w:r>
              <w:rPr>
                <w:rFonts w:hint="eastAsia" w:ascii="宋体" w:hAnsi="宋体" w:cs="仿宋"/>
                <w:b/>
                <w:bCs/>
                <w:sz w:val="28"/>
                <w:szCs w:val="28"/>
              </w:rPr>
              <w:t>细项</w:t>
            </w:r>
          </w:p>
          <w:p w14:paraId="0B6F93E4">
            <w:pPr>
              <w:spacing w:line="276" w:lineRule="auto"/>
              <w:jc w:val="center"/>
              <w:rPr>
                <w:rFonts w:ascii="宋体" w:hAnsi="宋体" w:cs="仿宋"/>
                <w:b/>
                <w:bCs/>
                <w:sz w:val="28"/>
                <w:szCs w:val="28"/>
              </w:rPr>
            </w:pPr>
            <w:r>
              <w:rPr>
                <w:rFonts w:hint="eastAsia" w:ascii="宋体" w:hAnsi="宋体" w:cs="仿宋"/>
                <w:b/>
                <w:bCs/>
                <w:sz w:val="28"/>
                <w:szCs w:val="28"/>
              </w:rPr>
              <w:t>分值</w:t>
            </w:r>
          </w:p>
        </w:tc>
      </w:tr>
      <w:tr w14:paraId="7B4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87" w:hRule="atLeast"/>
          <w:jc w:val="center"/>
        </w:trPr>
        <w:tc>
          <w:tcPr>
            <w:tcW w:w="1172" w:type="dxa"/>
            <w:tcBorders>
              <w:bottom w:val="single" w:color="auto" w:sz="4" w:space="0"/>
            </w:tcBorders>
            <w:vAlign w:val="center"/>
          </w:tcPr>
          <w:p w14:paraId="46918AF4">
            <w:pPr>
              <w:jc w:val="center"/>
              <w:rPr>
                <w:rFonts w:ascii="宋体" w:hAnsi="宋体" w:cs="仿宋"/>
                <w:sz w:val="24"/>
              </w:rPr>
            </w:pPr>
            <w:r>
              <w:rPr>
                <w:rFonts w:hint="eastAsia" w:ascii="宋体" w:hAnsi="宋体" w:cs="仿宋"/>
                <w:sz w:val="24"/>
              </w:rPr>
              <w:t>价格部分（</w:t>
            </w:r>
            <w:r>
              <w:rPr>
                <w:rFonts w:ascii="宋体" w:hAnsi="宋体" w:cs="仿宋"/>
                <w:sz w:val="24"/>
              </w:rPr>
              <w:t>2</w:t>
            </w:r>
            <w:r>
              <w:rPr>
                <w:rFonts w:hint="eastAsia" w:ascii="宋体" w:hAnsi="宋体" w:cs="仿宋"/>
                <w:sz w:val="24"/>
              </w:rPr>
              <w:t>0分）</w:t>
            </w:r>
          </w:p>
        </w:tc>
        <w:tc>
          <w:tcPr>
            <w:tcW w:w="1471" w:type="dxa"/>
            <w:tcBorders>
              <w:bottom w:val="single" w:color="auto" w:sz="4" w:space="0"/>
            </w:tcBorders>
            <w:vAlign w:val="center"/>
          </w:tcPr>
          <w:p w14:paraId="0A92EC0F">
            <w:pPr>
              <w:jc w:val="center"/>
              <w:rPr>
                <w:rFonts w:ascii="宋体" w:hAnsi="宋体" w:cs="仿宋"/>
                <w:sz w:val="24"/>
              </w:rPr>
            </w:pPr>
            <w:r>
              <w:rPr>
                <w:rFonts w:hint="eastAsia" w:ascii="宋体" w:hAnsi="宋体" w:cs="仿宋"/>
                <w:sz w:val="24"/>
              </w:rPr>
              <w:t>价格</w:t>
            </w:r>
          </w:p>
        </w:tc>
        <w:tc>
          <w:tcPr>
            <w:tcW w:w="5516" w:type="dxa"/>
            <w:vAlign w:val="center"/>
          </w:tcPr>
          <w:p w14:paraId="4C7CE204">
            <w:pPr>
              <w:rPr>
                <w:rFonts w:ascii="宋体" w:hAnsi="宋体" w:cs="仿宋"/>
                <w:sz w:val="24"/>
              </w:rPr>
            </w:pPr>
            <w:r>
              <w:rPr>
                <w:rFonts w:hint="eastAsia" w:ascii="宋体" w:hAnsi="宋体" w:cs="仿宋"/>
                <w:sz w:val="24"/>
              </w:rPr>
              <w:t>符合招标文件要求且投标价格最低的投标报价为评标基准价，其价格为满分。</w:t>
            </w:r>
          </w:p>
          <w:p w14:paraId="3020006C">
            <w:pPr>
              <w:rPr>
                <w:rFonts w:ascii="宋体" w:hAnsi="宋体" w:cs="仿宋"/>
                <w:sz w:val="24"/>
              </w:rPr>
            </w:pPr>
            <w:r>
              <w:rPr>
                <w:rFonts w:hint="eastAsia" w:ascii="宋体" w:hAnsi="宋体" w:cs="仿宋"/>
                <w:sz w:val="24"/>
              </w:rPr>
              <w:t>其它投标人的投标报价得分=（评标基准价/投标报价）×</w:t>
            </w:r>
            <w:r>
              <w:rPr>
                <w:rFonts w:ascii="宋体" w:hAnsi="宋体" w:cs="仿宋"/>
                <w:sz w:val="24"/>
              </w:rPr>
              <w:t>20</w:t>
            </w:r>
            <w:r>
              <w:rPr>
                <w:rFonts w:hint="eastAsia" w:ascii="宋体" w:hAnsi="宋体" w:cs="仿宋"/>
                <w:sz w:val="24"/>
              </w:rPr>
              <w:t>×100%。</w:t>
            </w:r>
          </w:p>
          <w:p w14:paraId="0321782C">
            <w:pPr>
              <w:pStyle w:val="2"/>
              <w:rPr>
                <w:rFonts w:cs="仿宋"/>
              </w:rPr>
            </w:pPr>
            <w:r>
              <w:rPr>
                <w:rFonts w:hint="eastAsia" w:cs="仿宋"/>
              </w:rPr>
              <w:t>备注：实质性响应招标文件要求且价格最低的投标报价为评标基准。</w:t>
            </w:r>
          </w:p>
        </w:tc>
        <w:tc>
          <w:tcPr>
            <w:tcW w:w="908" w:type="dxa"/>
            <w:vAlign w:val="center"/>
          </w:tcPr>
          <w:p w14:paraId="12D10060">
            <w:pPr>
              <w:jc w:val="center"/>
              <w:rPr>
                <w:rFonts w:ascii="宋体" w:hAnsi="宋体" w:cs="仿宋"/>
                <w:sz w:val="24"/>
              </w:rPr>
            </w:pPr>
            <w:r>
              <w:rPr>
                <w:rFonts w:ascii="宋体" w:hAnsi="宋体" w:cs="仿宋"/>
                <w:sz w:val="24"/>
              </w:rPr>
              <w:t>2</w:t>
            </w:r>
            <w:r>
              <w:rPr>
                <w:rFonts w:hint="eastAsia" w:ascii="宋体" w:hAnsi="宋体" w:cs="仿宋"/>
                <w:sz w:val="24"/>
              </w:rPr>
              <w:t>0</w:t>
            </w:r>
          </w:p>
        </w:tc>
      </w:tr>
      <w:tr w14:paraId="51B5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45" w:hRule="atLeast"/>
          <w:jc w:val="center"/>
        </w:trPr>
        <w:tc>
          <w:tcPr>
            <w:tcW w:w="1172" w:type="dxa"/>
            <w:vMerge w:val="restart"/>
            <w:shd w:val="clear" w:color="auto" w:fill="FFFFFF"/>
            <w:vAlign w:val="center"/>
          </w:tcPr>
          <w:p w14:paraId="5DDF9062">
            <w:pPr>
              <w:jc w:val="center"/>
              <w:rPr>
                <w:rFonts w:ascii="宋体" w:hAnsi="宋体" w:cs="仿宋"/>
                <w:sz w:val="24"/>
              </w:rPr>
            </w:pPr>
            <w:r>
              <w:rPr>
                <w:rFonts w:hint="eastAsia" w:ascii="宋体" w:hAnsi="宋体" w:cs="仿宋"/>
                <w:sz w:val="24"/>
              </w:rPr>
              <w:t>技术部分</w:t>
            </w:r>
          </w:p>
          <w:p w14:paraId="52046421">
            <w:pPr>
              <w:jc w:val="center"/>
              <w:rPr>
                <w:rFonts w:ascii="宋体" w:hAnsi="宋体" w:cs="仿宋"/>
                <w:sz w:val="24"/>
              </w:rPr>
            </w:pPr>
            <w:r>
              <w:rPr>
                <w:rFonts w:hint="eastAsia" w:ascii="宋体" w:hAnsi="宋体" w:cs="仿宋"/>
                <w:sz w:val="24"/>
              </w:rPr>
              <w:t>（</w:t>
            </w:r>
            <w:r>
              <w:rPr>
                <w:rFonts w:ascii="宋体" w:hAnsi="宋体" w:cs="仿宋"/>
                <w:sz w:val="24"/>
              </w:rPr>
              <w:t>60</w:t>
            </w:r>
            <w:r>
              <w:rPr>
                <w:rFonts w:hint="eastAsia" w:ascii="宋体" w:hAnsi="宋体" w:cs="仿宋"/>
                <w:sz w:val="24"/>
              </w:rPr>
              <w:t>分）</w:t>
            </w:r>
          </w:p>
        </w:tc>
        <w:tc>
          <w:tcPr>
            <w:tcW w:w="1471" w:type="dxa"/>
            <w:shd w:val="clear" w:color="auto" w:fill="FFFFFF"/>
            <w:vAlign w:val="center"/>
          </w:tcPr>
          <w:p w14:paraId="4E60BCC6">
            <w:pPr>
              <w:widowControl/>
              <w:adjustRightInd w:val="0"/>
              <w:snapToGrid w:val="0"/>
              <w:ind w:left="-107"/>
              <w:jc w:val="center"/>
              <w:rPr>
                <w:rFonts w:ascii="宋体" w:hAnsi="宋体" w:cs="仿宋"/>
                <w:sz w:val="24"/>
              </w:rPr>
            </w:pPr>
          </w:p>
          <w:p w14:paraId="4AEEE44B">
            <w:pPr>
              <w:widowControl/>
              <w:adjustRightInd w:val="0"/>
              <w:snapToGrid w:val="0"/>
              <w:ind w:left="-107"/>
              <w:jc w:val="center"/>
              <w:rPr>
                <w:rFonts w:ascii="宋体" w:hAnsi="宋体" w:cs="仿宋"/>
                <w:sz w:val="24"/>
              </w:rPr>
            </w:pPr>
            <w:r>
              <w:rPr>
                <w:rFonts w:hint="eastAsia" w:ascii="宋体" w:hAnsi="宋体" w:cs="仿宋"/>
                <w:sz w:val="24"/>
              </w:rPr>
              <w:t>服务方案</w:t>
            </w:r>
          </w:p>
          <w:p w14:paraId="4CC451FE">
            <w:pPr>
              <w:widowControl/>
              <w:adjustRightInd w:val="0"/>
              <w:snapToGrid w:val="0"/>
              <w:rPr>
                <w:rFonts w:ascii="宋体" w:hAnsi="宋体" w:cs="仿宋"/>
                <w:sz w:val="24"/>
              </w:rPr>
            </w:pPr>
          </w:p>
        </w:tc>
        <w:tc>
          <w:tcPr>
            <w:tcW w:w="5516" w:type="dxa"/>
            <w:vAlign w:val="center"/>
          </w:tcPr>
          <w:p w14:paraId="307FE270">
            <w:pPr>
              <w:widowControl/>
              <w:autoSpaceDE w:val="0"/>
              <w:autoSpaceDN w:val="0"/>
              <w:adjustRightInd w:val="0"/>
              <w:snapToGrid w:val="0"/>
              <w:rPr>
                <w:rFonts w:ascii="宋体" w:hAnsi="宋体" w:cs="仿宋"/>
                <w:sz w:val="24"/>
              </w:rPr>
            </w:pPr>
            <w:r>
              <w:rPr>
                <w:rFonts w:hint="eastAsia" w:ascii="宋体" w:hAnsi="宋体" w:cs="仿宋"/>
                <w:sz w:val="24"/>
              </w:rPr>
              <w:t>1、充分理解项目需求，对项目实施过程中难点和要点做出准确分析并提出正确解决方案的得</w:t>
            </w:r>
            <w:r>
              <w:rPr>
                <w:rFonts w:ascii="宋体" w:hAnsi="宋体" w:cs="仿宋"/>
                <w:sz w:val="24"/>
              </w:rPr>
              <w:t>10</w:t>
            </w:r>
            <w:r>
              <w:rPr>
                <w:rFonts w:hint="eastAsia" w:ascii="宋体" w:hAnsi="宋体" w:cs="仿宋"/>
                <w:sz w:val="24"/>
              </w:rPr>
              <w:t>分；提供内容不完善得1-</w:t>
            </w:r>
            <w:r>
              <w:rPr>
                <w:rFonts w:ascii="宋体" w:hAnsi="宋体" w:cs="仿宋"/>
                <w:sz w:val="24"/>
              </w:rPr>
              <w:t>8</w:t>
            </w:r>
            <w:r>
              <w:rPr>
                <w:rFonts w:hint="eastAsia" w:ascii="宋体" w:hAnsi="宋体" w:cs="仿宋"/>
                <w:sz w:val="24"/>
              </w:rPr>
              <w:t>分，未提供相关内容的得0分。</w:t>
            </w:r>
          </w:p>
          <w:p w14:paraId="4C34D3B8">
            <w:pPr>
              <w:widowControl/>
              <w:autoSpaceDE w:val="0"/>
              <w:autoSpaceDN w:val="0"/>
              <w:adjustRightInd w:val="0"/>
              <w:snapToGrid w:val="0"/>
              <w:rPr>
                <w:rFonts w:ascii="宋体" w:hAnsi="宋体" w:cs="仿宋"/>
                <w:sz w:val="24"/>
              </w:rPr>
            </w:pPr>
            <w:r>
              <w:rPr>
                <w:rFonts w:hint="eastAsia" w:ascii="宋体" w:hAnsi="宋体" w:cs="仿宋"/>
                <w:sz w:val="24"/>
              </w:rPr>
              <w:t>2、服务方案内容完整、具体，思路清晰、设计科学合理、适用性可操作性强，得5分；提供内容不完善得1-4分，未提供相关内容的得0分。</w:t>
            </w:r>
          </w:p>
          <w:p w14:paraId="465848FA">
            <w:pPr>
              <w:widowControl/>
              <w:autoSpaceDE w:val="0"/>
              <w:autoSpaceDN w:val="0"/>
              <w:adjustRightInd w:val="0"/>
              <w:snapToGrid w:val="0"/>
              <w:rPr>
                <w:rFonts w:ascii="宋体" w:hAnsi="宋体" w:cs="仿宋"/>
                <w:sz w:val="24"/>
              </w:rPr>
            </w:pPr>
            <w:r>
              <w:rPr>
                <w:rFonts w:hint="eastAsia" w:ascii="宋体" w:hAnsi="宋体" w:cs="仿宋"/>
                <w:sz w:val="24"/>
              </w:rPr>
              <w:t>3、内容全面、措施有力，服务质量方面能够得到有效的保证，得5分，提供内容不完善得1-4分，未提供相关内容得0分。</w:t>
            </w:r>
          </w:p>
          <w:p w14:paraId="117CF350">
            <w:pPr>
              <w:widowControl/>
              <w:autoSpaceDE w:val="0"/>
              <w:autoSpaceDN w:val="0"/>
              <w:adjustRightInd w:val="0"/>
              <w:snapToGrid w:val="0"/>
              <w:rPr>
                <w:rFonts w:ascii="宋体" w:hAnsi="宋体" w:cs="仿宋"/>
                <w:sz w:val="24"/>
              </w:rPr>
            </w:pPr>
            <w:r>
              <w:rPr>
                <w:rFonts w:hint="eastAsia" w:ascii="宋体" w:hAnsi="宋体" w:cs="仿宋"/>
                <w:sz w:val="24"/>
              </w:rPr>
              <w:t>4、完全满足业务目标及要求，方案合理、可行，全面完整，得5分；提供内容不完善得1-4分，未提供相关内容的得0分。</w:t>
            </w:r>
          </w:p>
        </w:tc>
        <w:tc>
          <w:tcPr>
            <w:tcW w:w="908" w:type="dxa"/>
            <w:vAlign w:val="center"/>
          </w:tcPr>
          <w:p w14:paraId="1605CF41">
            <w:pPr>
              <w:jc w:val="center"/>
              <w:rPr>
                <w:rFonts w:ascii="宋体" w:hAnsi="宋体" w:cs="仿宋"/>
                <w:sz w:val="24"/>
              </w:rPr>
            </w:pPr>
            <w:r>
              <w:rPr>
                <w:rFonts w:ascii="宋体" w:hAnsi="宋体" w:cs="仿宋"/>
                <w:sz w:val="24"/>
              </w:rPr>
              <w:t>25</w:t>
            </w:r>
          </w:p>
        </w:tc>
      </w:tr>
      <w:tr w14:paraId="6F65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45" w:hRule="atLeast"/>
          <w:jc w:val="center"/>
        </w:trPr>
        <w:tc>
          <w:tcPr>
            <w:tcW w:w="1172" w:type="dxa"/>
            <w:vMerge w:val="continue"/>
            <w:shd w:val="clear" w:color="auto" w:fill="FFFFFF"/>
            <w:vAlign w:val="center"/>
          </w:tcPr>
          <w:p w14:paraId="2D1AA64F">
            <w:pPr>
              <w:jc w:val="center"/>
              <w:rPr>
                <w:rFonts w:ascii="宋体" w:hAnsi="宋体" w:cs="仿宋"/>
                <w:sz w:val="24"/>
              </w:rPr>
            </w:pPr>
          </w:p>
        </w:tc>
        <w:tc>
          <w:tcPr>
            <w:tcW w:w="1471" w:type="dxa"/>
            <w:shd w:val="clear" w:color="auto" w:fill="FFFFFF"/>
            <w:vAlign w:val="center"/>
          </w:tcPr>
          <w:p w14:paraId="3A35D2B0">
            <w:pPr>
              <w:widowControl/>
              <w:jc w:val="center"/>
              <w:rPr>
                <w:rFonts w:ascii="宋体" w:hAnsi="宋体" w:cs="仿宋"/>
                <w:sz w:val="24"/>
              </w:rPr>
            </w:pPr>
            <w:r>
              <w:rPr>
                <w:rFonts w:hint="eastAsia" w:ascii="宋体" w:hAnsi="宋体" w:cs="仿宋"/>
                <w:sz w:val="24"/>
              </w:rPr>
              <w:t>拟派项目</w:t>
            </w:r>
          </w:p>
          <w:p w14:paraId="670AE37D">
            <w:pPr>
              <w:widowControl/>
              <w:jc w:val="center"/>
              <w:rPr>
                <w:rFonts w:ascii="宋体" w:hAnsi="宋体" w:cs="仿宋"/>
                <w:sz w:val="24"/>
              </w:rPr>
            </w:pPr>
            <w:r>
              <w:rPr>
                <w:rFonts w:hint="eastAsia" w:ascii="宋体" w:hAnsi="宋体" w:cs="仿宋"/>
                <w:sz w:val="24"/>
              </w:rPr>
              <w:t>团队</w:t>
            </w:r>
          </w:p>
        </w:tc>
        <w:tc>
          <w:tcPr>
            <w:tcW w:w="5516" w:type="dxa"/>
            <w:vAlign w:val="center"/>
          </w:tcPr>
          <w:p w14:paraId="641F5F39">
            <w:pPr>
              <w:widowControl/>
              <w:autoSpaceDE w:val="0"/>
              <w:autoSpaceDN w:val="0"/>
              <w:adjustRightInd w:val="0"/>
              <w:snapToGrid w:val="0"/>
              <w:rPr>
                <w:rFonts w:ascii="宋体" w:hAnsi="宋体" w:cs="仿宋"/>
                <w:sz w:val="24"/>
              </w:rPr>
            </w:pPr>
            <w:r>
              <w:rPr>
                <w:rFonts w:hint="eastAsia" w:ascii="宋体" w:hAnsi="宋体" w:cs="仿宋"/>
                <w:sz w:val="24"/>
              </w:rPr>
              <w:t>1、项目经理具备三年以上工作经验，得</w:t>
            </w:r>
            <w:r>
              <w:rPr>
                <w:rFonts w:ascii="宋体" w:hAnsi="宋体" w:cs="仿宋"/>
                <w:sz w:val="24"/>
              </w:rPr>
              <w:t>4</w:t>
            </w:r>
            <w:r>
              <w:rPr>
                <w:rFonts w:hint="eastAsia" w:ascii="宋体" w:hAnsi="宋体" w:cs="仿宋"/>
                <w:sz w:val="24"/>
              </w:rPr>
              <w:t>分。</w:t>
            </w:r>
          </w:p>
          <w:p w14:paraId="1DD5EF99">
            <w:pPr>
              <w:widowControl/>
              <w:autoSpaceDE w:val="0"/>
              <w:autoSpaceDN w:val="0"/>
              <w:adjustRightInd w:val="0"/>
              <w:snapToGrid w:val="0"/>
              <w:rPr>
                <w:rFonts w:ascii="宋体" w:hAnsi="宋体" w:cs="仿宋"/>
                <w:sz w:val="24"/>
              </w:rPr>
            </w:pPr>
            <w:r>
              <w:rPr>
                <w:rFonts w:hint="eastAsia" w:ascii="宋体" w:hAnsi="宋体" w:cs="仿宋"/>
                <w:sz w:val="24"/>
              </w:rPr>
              <w:t>2、项目维护人员具备三年以上工作经验，得</w:t>
            </w:r>
            <w:r>
              <w:rPr>
                <w:rFonts w:ascii="宋体" w:hAnsi="宋体" w:cs="仿宋"/>
                <w:sz w:val="24"/>
              </w:rPr>
              <w:t>4</w:t>
            </w:r>
            <w:r>
              <w:rPr>
                <w:rFonts w:hint="eastAsia" w:ascii="宋体" w:hAnsi="宋体" w:cs="仿宋"/>
                <w:sz w:val="24"/>
              </w:rPr>
              <w:t>分。</w:t>
            </w:r>
          </w:p>
          <w:p w14:paraId="39263905">
            <w:pPr>
              <w:widowControl/>
              <w:autoSpaceDE w:val="0"/>
              <w:autoSpaceDN w:val="0"/>
              <w:adjustRightInd w:val="0"/>
              <w:snapToGrid w:val="0"/>
              <w:rPr>
                <w:rFonts w:ascii="宋体" w:hAnsi="宋体" w:cs="仿宋"/>
                <w:sz w:val="24"/>
              </w:rPr>
            </w:pPr>
            <w:r>
              <w:rPr>
                <w:rFonts w:hint="eastAsia" w:ascii="宋体" w:hAnsi="宋体" w:cs="仿宋"/>
                <w:sz w:val="24"/>
              </w:rPr>
              <w:t>3、项目实施人员具备三年以上工作经验，得</w:t>
            </w:r>
            <w:r>
              <w:rPr>
                <w:rFonts w:ascii="宋体" w:hAnsi="宋体" w:cs="仿宋"/>
                <w:sz w:val="24"/>
              </w:rPr>
              <w:t>4</w:t>
            </w:r>
            <w:r>
              <w:rPr>
                <w:rFonts w:hint="eastAsia" w:ascii="宋体" w:hAnsi="宋体" w:cs="仿宋"/>
                <w:sz w:val="24"/>
              </w:rPr>
              <w:t>分。</w:t>
            </w:r>
          </w:p>
          <w:p w14:paraId="7F4085F1">
            <w:pPr>
              <w:widowControl/>
              <w:autoSpaceDE w:val="0"/>
              <w:autoSpaceDN w:val="0"/>
              <w:adjustRightInd w:val="0"/>
              <w:snapToGrid w:val="0"/>
              <w:rPr>
                <w:rFonts w:ascii="宋体" w:hAnsi="宋体" w:cs="仿宋"/>
                <w:sz w:val="24"/>
              </w:rPr>
            </w:pPr>
            <w:r>
              <w:rPr>
                <w:rFonts w:hint="eastAsia" w:ascii="宋体" w:hAnsi="宋体" w:cs="仿宋"/>
                <w:sz w:val="24"/>
              </w:rPr>
              <w:t>注：以上人员不得重复。</w:t>
            </w:r>
          </w:p>
        </w:tc>
        <w:tc>
          <w:tcPr>
            <w:tcW w:w="908" w:type="dxa"/>
            <w:vAlign w:val="center"/>
          </w:tcPr>
          <w:p w14:paraId="01C8A30C">
            <w:pPr>
              <w:jc w:val="center"/>
              <w:rPr>
                <w:rFonts w:ascii="宋体" w:hAnsi="宋体" w:cs="仿宋"/>
                <w:sz w:val="24"/>
              </w:rPr>
            </w:pPr>
            <w:r>
              <w:rPr>
                <w:rFonts w:ascii="宋体" w:hAnsi="宋体" w:cs="仿宋"/>
                <w:sz w:val="24"/>
              </w:rPr>
              <w:t>12</w:t>
            </w:r>
          </w:p>
        </w:tc>
      </w:tr>
      <w:tr w14:paraId="5B05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3" w:hRule="atLeast"/>
          <w:jc w:val="center"/>
        </w:trPr>
        <w:tc>
          <w:tcPr>
            <w:tcW w:w="1172" w:type="dxa"/>
            <w:vMerge w:val="continue"/>
            <w:shd w:val="clear" w:color="auto" w:fill="FFFFFF"/>
            <w:vAlign w:val="center"/>
          </w:tcPr>
          <w:p w14:paraId="12EC62E0">
            <w:pPr>
              <w:jc w:val="center"/>
              <w:rPr>
                <w:rFonts w:ascii="宋体" w:hAnsi="宋体" w:cs="仿宋"/>
                <w:sz w:val="24"/>
              </w:rPr>
            </w:pPr>
          </w:p>
        </w:tc>
        <w:tc>
          <w:tcPr>
            <w:tcW w:w="1471" w:type="dxa"/>
            <w:shd w:val="clear" w:color="auto" w:fill="FFFFFF"/>
            <w:vAlign w:val="center"/>
          </w:tcPr>
          <w:p w14:paraId="35947694">
            <w:pPr>
              <w:widowControl/>
              <w:adjustRightInd w:val="0"/>
              <w:snapToGrid w:val="0"/>
              <w:ind w:left="-107"/>
              <w:jc w:val="center"/>
              <w:rPr>
                <w:rFonts w:ascii="宋体" w:hAnsi="宋体" w:cs="仿宋"/>
                <w:sz w:val="24"/>
              </w:rPr>
            </w:pPr>
          </w:p>
          <w:p w14:paraId="65E3EF17">
            <w:pPr>
              <w:widowControl/>
              <w:adjustRightInd w:val="0"/>
              <w:snapToGrid w:val="0"/>
              <w:ind w:left="-107"/>
              <w:jc w:val="center"/>
              <w:rPr>
                <w:rFonts w:ascii="宋体" w:hAnsi="宋体" w:cs="仿宋"/>
                <w:sz w:val="24"/>
              </w:rPr>
            </w:pPr>
            <w:r>
              <w:rPr>
                <w:rFonts w:hint="eastAsia" w:ascii="宋体" w:hAnsi="宋体" w:cs="仿宋"/>
                <w:sz w:val="24"/>
              </w:rPr>
              <w:t>项目管理</w:t>
            </w:r>
          </w:p>
          <w:p w14:paraId="4E5E978A">
            <w:pPr>
              <w:widowControl/>
              <w:adjustRightInd w:val="0"/>
              <w:snapToGrid w:val="0"/>
              <w:rPr>
                <w:rFonts w:ascii="宋体" w:hAnsi="宋体" w:cs="仿宋"/>
                <w:sz w:val="24"/>
              </w:rPr>
            </w:pPr>
          </w:p>
        </w:tc>
        <w:tc>
          <w:tcPr>
            <w:tcW w:w="5516" w:type="dxa"/>
            <w:vAlign w:val="center"/>
          </w:tcPr>
          <w:p w14:paraId="5CA43AE8">
            <w:pPr>
              <w:widowControl/>
              <w:autoSpaceDE w:val="0"/>
              <w:autoSpaceDN w:val="0"/>
              <w:adjustRightInd w:val="0"/>
              <w:snapToGrid w:val="0"/>
              <w:rPr>
                <w:rFonts w:ascii="宋体" w:hAnsi="宋体" w:cs="仿宋"/>
                <w:sz w:val="24"/>
              </w:rPr>
            </w:pPr>
            <w:r>
              <w:rPr>
                <w:rFonts w:hint="eastAsia" w:ascii="宋体" w:hAnsi="宋体" w:cs="仿宋"/>
                <w:sz w:val="24"/>
              </w:rPr>
              <w:t>具有完善的项目管理体系，包含项目进度控制、质量保证、文档管理、风险控制、变更管理等内容，根据项目管理的合理性、全面性、可操作性等进行评审。</w:t>
            </w:r>
          </w:p>
          <w:p w14:paraId="3E5C0DF0">
            <w:pPr>
              <w:widowControl/>
              <w:autoSpaceDE w:val="0"/>
              <w:autoSpaceDN w:val="0"/>
              <w:adjustRightInd w:val="0"/>
              <w:snapToGrid w:val="0"/>
              <w:rPr>
                <w:rFonts w:ascii="宋体" w:hAnsi="宋体" w:cs="仿宋"/>
                <w:sz w:val="24"/>
              </w:rPr>
            </w:pPr>
            <w:r>
              <w:rPr>
                <w:rFonts w:hint="eastAsia" w:ascii="宋体" w:hAnsi="宋体" w:cs="仿宋"/>
                <w:sz w:val="24"/>
              </w:rPr>
              <w:t>项目管理方案完善合理得1</w:t>
            </w:r>
            <w:r>
              <w:rPr>
                <w:rFonts w:ascii="宋体" w:hAnsi="宋体" w:cs="仿宋"/>
                <w:sz w:val="24"/>
              </w:rPr>
              <w:t>5</w:t>
            </w:r>
            <w:r>
              <w:rPr>
                <w:rFonts w:hint="eastAsia" w:ascii="宋体" w:hAnsi="宋体" w:cs="仿宋"/>
                <w:sz w:val="24"/>
              </w:rPr>
              <w:t>分；</w:t>
            </w:r>
          </w:p>
          <w:p w14:paraId="631DC338">
            <w:pPr>
              <w:widowControl/>
              <w:autoSpaceDE w:val="0"/>
              <w:autoSpaceDN w:val="0"/>
              <w:adjustRightInd w:val="0"/>
              <w:snapToGrid w:val="0"/>
              <w:rPr>
                <w:rFonts w:ascii="宋体" w:hAnsi="宋体" w:cs="仿宋"/>
                <w:sz w:val="24"/>
              </w:rPr>
            </w:pPr>
            <w:r>
              <w:rPr>
                <w:rFonts w:hint="eastAsia" w:ascii="宋体" w:hAnsi="宋体" w:cs="仿宋"/>
                <w:sz w:val="24"/>
              </w:rPr>
              <w:t>项目管理方案合理得</w:t>
            </w:r>
            <w:r>
              <w:rPr>
                <w:rFonts w:ascii="宋体" w:hAnsi="宋体" w:cs="仿宋"/>
                <w:sz w:val="24"/>
              </w:rPr>
              <w:t>12</w:t>
            </w:r>
            <w:r>
              <w:rPr>
                <w:rFonts w:hint="eastAsia" w:ascii="宋体" w:hAnsi="宋体" w:cs="仿宋"/>
                <w:sz w:val="24"/>
              </w:rPr>
              <w:t>分；</w:t>
            </w:r>
          </w:p>
          <w:p w14:paraId="10286B9E">
            <w:pPr>
              <w:widowControl/>
              <w:autoSpaceDE w:val="0"/>
              <w:autoSpaceDN w:val="0"/>
              <w:adjustRightInd w:val="0"/>
              <w:snapToGrid w:val="0"/>
              <w:rPr>
                <w:rFonts w:ascii="宋体" w:hAnsi="宋体" w:cs="仿宋"/>
                <w:sz w:val="24"/>
              </w:rPr>
            </w:pPr>
            <w:r>
              <w:rPr>
                <w:rFonts w:hint="eastAsia" w:ascii="宋体" w:hAnsi="宋体" w:cs="仿宋"/>
                <w:sz w:val="24"/>
              </w:rPr>
              <w:t>项目管理方案基本合理可行得</w:t>
            </w:r>
            <w:r>
              <w:rPr>
                <w:rFonts w:ascii="宋体" w:hAnsi="宋体" w:cs="仿宋"/>
                <w:sz w:val="24"/>
              </w:rPr>
              <w:t>8</w:t>
            </w:r>
            <w:r>
              <w:rPr>
                <w:rFonts w:hint="eastAsia" w:ascii="宋体" w:hAnsi="宋体" w:cs="仿宋"/>
                <w:sz w:val="24"/>
              </w:rPr>
              <w:t>分；</w:t>
            </w:r>
          </w:p>
          <w:p w14:paraId="1C483EE6">
            <w:pPr>
              <w:widowControl/>
              <w:autoSpaceDE w:val="0"/>
              <w:autoSpaceDN w:val="0"/>
              <w:adjustRightInd w:val="0"/>
              <w:snapToGrid w:val="0"/>
              <w:rPr>
                <w:rFonts w:ascii="宋体" w:hAnsi="宋体" w:cs="仿宋"/>
                <w:sz w:val="24"/>
              </w:rPr>
            </w:pPr>
            <w:r>
              <w:rPr>
                <w:rFonts w:hint="eastAsia" w:ascii="宋体" w:hAnsi="宋体" w:cs="仿宋"/>
                <w:sz w:val="24"/>
              </w:rPr>
              <w:t>项目管理方案有明显缺陷得</w:t>
            </w:r>
            <w:r>
              <w:rPr>
                <w:rFonts w:ascii="宋体" w:hAnsi="宋体" w:cs="仿宋"/>
                <w:sz w:val="24"/>
              </w:rPr>
              <w:t>4</w:t>
            </w:r>
            <w:r>
              <w:rPr>
                <w:rFonts w:hint="eastAsia" w:ascii="宋体" w:hAnsi="宋体" w:cs="仿宋"/>
                <w:sz w:val="24"/>
              </w:rPr>
              <w:t>分；</w:t>
            </w:r>
          </w:p>
          <w:p w14:paraId="2170D5A4">
            <w:pPr>
              <w:widowControl/>
              <w:adjustRightInd w:val="0"/>
              <w:snapToGrid w:val="0"/>
              <w:rPr>
                <w:rFonts w:ascii="宋体" w:hAnsi="宋体" w:cs="仿宋"/>
                <w:sz w:val="24"/>
              </w:rPr>
            </w:pPr>
            <w:r>
              <w:rPr>
                <w:rFonts w:hint="eastAsia" w:ascii="宋体" w:hAnsi="宋体" w:cs="仿宋"/>
                <w:sz w:val="24"/>
              </w:rPr>
              <w:t>项目管理方案不能满足采购需求，或未提供得0分。</w:t>
            </w:r>
          </w:p>
        </w:tc>
        <w:tc>
          <w:tcPr>
            <w:tcW w:w="908" w:type="dxa"/>
            <w:vAlign w:val="center"/>
          </w:tcPr>
          <w:p w14:paraId="06DA7A79">
            <w:pPr>
              <w:jc w:val="center"/>
              <w:rPr>
                <w:rFonts w:ascii="宋体" w:hAnsi="宋体" w:cs="仿宋"/>
                <w:sz w:val="24"/>
              </w:rPr>
            </w:pPr>
            <w:r>
              <w:rPr>
                <w:rFonts w:ascii="宋体" w:hAnsi="宋体" w:cs="仿宋"/>
                <w:sz w:val="24"/>
              </w:rPr>
              <w:t>15</w:t>
            </w:r>
          </w:p>
        </w:tc>
      </w:tr>
      <w:tr w14:paraId="230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continue"/>
            <w:vAlign w:val="center"/>
          </w:tcPr>
          <w:p w14:paraId="106FC555">
            <w:pPr>
              <w:jc w:val="center"/>
              <w:rPr>
                <w:rFonts w:ascii="宋体" w:hAnsi="宋体" w:cs="仿宋"/>
                <w:sz w:val="24"/>
              </w:rPr>
            </w:pPr>
          </w:p>
        </w:tc>
        <w:tc>
          <w:tcPr>
            <w:tcW w:w="1471" w:type="dxa"/>
            <w:vAlign w:val="center"/>
          </w:tcPr>
          <w:p w14:paraId="38BE3B6C">
            <w:pPr>
              <w:jc w:val="center"/>
              <w:rPr>
                <w:rFonts w:ascii="宋体" w:hAnsi="宋体" w:cs="仿宋"/>
                <w:sz w:val="24"/>
              </w:rPr>
            </w:pPr>
            <w:r>
              <w:rPr>
                <w:rFonts w:hint="eastAsia" w:ascii="宋体" w:hAnsi="宋体" w:cs="仿宋"/>
                <w:sz w:val="24"/>
              </w:rPr>
              <w:t>应急响应服务承诺</w:t>
            </w:r>
          </w:p>
        </w:tc>
        <w:tc>
          <w:tcPr>
            <w:tcW w:w="5516" w:type="dxa"/>
            <w:vAlign w:val="center"/>
          </w:tcPr>
          <w:p w14:paraId="400D43B8">
            <w:pPr>
              <w:rPr>
                <w:rFonts w:ascii="宋体" w:hAnsi="宋体" w:cs="仿宋"/>
                <w:sz w:val="24"/>
              </w:rPr>
            </w:pPr>
            <w:r>
              <w:rPr>
                <w:rFonts w:hint="eastAsia" w:ascii="宋体" w:hAnsi="宋体" w:cs="仿宋"/>
                <w:sz w:val="24"/>
              </w:rPr>
              <w:t>投标人承诺应急响应技术人员一般事件</w:t>
            </w:r>
            <w:r>
              <w:rPr>
                <w:rFonts w:hint="eastAsia" w:ascii="宋体" w:hAnsi="宋体" w:cs="仿宋"/>
                <w:sz w:val="24"/>
                <w:lang w:val="en-US" w:eastAsia="zh-CN"/>
              </w:rPr>
              <w:t>3</w:t>
            </w:r>
            <w:r>
              <w:rPr>
                <w:rFonts w:hint="eastAsia" w:ascii="宋体" w:hAnsi="宋体" w:cs="仿宋"/>
                <w:sz w:val="24"/>
              </w:rPr>
              <w:t>小时内解决，复杂事件</w:t>
            </w:r>
            <w:r>
              <w:rPr>
                <w:rFonts w:hint="eastAsia" w:ascii="宋体" w:hAnsi="宋体" w:cs="仿宋"/>
                <w:sz w:val="24"/>
                <w:lang w:val="en-US" w:eastAsia="zh-CN"/>
              </w:rPr>
              <w:t>6</w:t>
            </w:r>
            <w:r>
              <w:rPr>
                <w:rFonts w:hint="eastAsia" w:ascii="宋体" w:hAnsi="宋体" w:cs="仿宋"/>
                <w:sz w:val="24"/>
              </w:rPr>
              <w:t>小时内解决，得</w:t>
            </w:r>
            <w:r>
              <w:rPr>
                <w:rFonts w:ascii="宋体" w:hAnsi="宋体" w:cs="仿宋"/>
                <w:sz w:val="24"/>
              </w:rPr>
              <w:t>8</w:t>
            </w:r>
            <w:r>
              <w:rPr>
                <w:rFonts w:hint="eastAsia" w:ascii="宋体" w:hAnsi="宋体" w:cs="仿宋"/>
                <w:sz w:val="24"/>
              </w:rPr>
              <w:t>分；</w:t>
            </w:r>
          </w:p>
          <w:p w14:paraId="52897D19">
            <w:pPr>
              <w:rPr>
                <w:rFonts w:ascii="宋体" w:hAnsi="宋体" w:cs="仿宋"/>
                <w:sz w:val="24"/>
              </w:rPr>
            </w:pPr>
            <w:r>
              <w:rPr>
                <w:rFonts w:hint="eastAsia" w:ascii="宋体" w:hAnsi="宋体" w:cs="仿宋"/>
                <w:sz w:val="24"/>
              </w:rPr>
              <w:t>应急响应技术人员一般事件</w:t>
            </w:r>
            <w:r>
              <w:rPr>
                <w:rFonts w:hint="eastAsia" w:ascii="宋体" w:hAnsi="宋体" w:cs="仿宋"/>
                <w:sz w:val="24"/>
                <w:lang w:val="en-US" w:eastAsia="zh-CN"/>
              </w:rPr>
              <w:t>6</w:t>
            </w:r>
            <w:r>
              <w:rPr>
                <w:rFonts w:hint="eastAsia" w:ascii="宋体" w:hAnsi="宋体" w:cs="仿宋"/>
                <w:sz w:val="24"/>
              </w:rPr>
              <w:t>小时内解决，复杂事 件</w:t>
            </w:r>
            <w:r>
              <w:rPr>
                <w:rFonts w:hint="eastAsia" w:ascii="宋体" w:hAnsi="宋体" w:cs="仿宋"/>
                <w:sz w:val="24"/>
                <w:lang w:val="en-US" w:eastAsia="zh-CN"/>
              </w:rPr>
              <w:t>12</w:t>
            </w:r>
            <w:r>
              <w:rPr>
                <w:rFonts w:hint="eastAsia" w:ascii="宋体" w:hAnsi="宋体" w:cs="仿宋"/>
                <w:sz w:val="24"/>
              </w:rPr>
              <w:t>小时内解决，得</w:t>
            </w:r>
            <w:r>
              <w:rPr>
                <w:rFonts w:ascii="宋体" w:hAnsi="宋体" w:cs="仿宋"/>
                <w:sz w:val="24"/>
              </w:rPr>
              <w:t>4</w:t>
            </w:r>
            <w:r>
              <w:rPr>
                <w:rFonts w:hint="eastAsia" w:ascii="宋体" w:hAnsi="宋体" w:cs="仿宋"/>
                <w:sz w:val="24"/>
              </w:rPr>
              <w:t>分；</w:t>
            </w:r>
          </w:p>
          <w:p w14:paraId="04FDAC3C">
            <w:pPr>
              <w:widowControl/>
              <w:autoSpaceDE w:val="0"/>
              <w:autoSpaceDN w:val="0"/>
              <w:adjustRightInd w:val="0"/>
              <w:snapToGrid w:val="0"/>
              <w:rPr>
                <w:rFonts w:ascii="宋体" w:hAnsi="宋体" w:cs="仿宋"/>
                <w:sz w:val="24"/>
              </w:rPr>
            </w:pPr>
            <w:r>
              <w:rPr>
                <w:rFonts w:hint="eastAsia" w:ascii="宋体" w:hAnsi="宋体" w:cs="仿宋"/>
                <w:sz w:val="24"/>
              </w:rPr>
              <w:t>否则得0分。</w:t>
            </w:r>
          </w:p>
        </w:tc>
        <w:tc>
          <w:tcPr>
            <w:tcW w:w="908" w:type="dxa"/>
            <w:vAlign w:val="center"/>
          </w:tcPr>
          <w:p w14:paraId="7AD6639A">
            <w:pPr>
              <w:jc w:val="center"/>
              <w:rPr>
                <w:rFonts w:ascii="宋体" w:hAnsi="宋体" w:cs="仿宋"/>
                <w:sz w:val="24"/>
              </w:rPr>
            </w:pPr>
            <w:r>
              <w:rPr>
                <w:rFonts w:ascii="宋体" w:hAnsi="宋体" w:cs="仿宋"/>
                <w:sz w:val="24"/>
              </w:rPr>
              <w:t>8</w:t>
            </w:r>
          </w:p>
        </w:tc>
      </w:tr>
      <w:tr w14:paraId="1775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restart"/>
            <w:vAlign w:val="center"/>
          </w:tcPr>
          <w:p w14:paraId="78ABF2BE">
            <w:pPr>
              <w:jc w:val="center"/>
              <w:rPr>
                <w:rFonts w:ascii="宋体" w:hAnsi="宋体" w:cs="仿宋"/>
                <w:sz w:val="24"/>
              </w:rPr>
            </w:pPr>
            <w:r>
              <w:rPr>
                <w:rFonts w:hint="eastAsia" w:ascii="宋体" w:hAnsi="宋体" w:cs="仿宋"/>
                <w:sz w:val="24"/>
              </w:rPr>
              <w:t>商务部分</w:t>
            </w:r>
          </w:p>
          <w:p w14:paraId="0EF57061">
            <w:pPr>
              <w:jc w:val="center"/>
              <w:rPr>
                <w:rFonts w:ascii="宋体" w:hAnsi="宋体" w:cs="仿宋"/>
                <w:sz w:val="24"/>
              </w:rPr>
            </w:pPr>
            <w:r>
              <w:rPr>
                <w:rFonts w:hint="eastAsia" w:ascii="宋体" w:hAnsi="宋体" w:cs="仿宋"/>
                <w:sz w:val="24"/>
              </w:rPr>
              <w:t>(</w:t>
            </w:r>
            <w:r>
              <w:rPr>
                <w:rFonts w:ascii="宋体" w:hAnsi="宋体" w:cs="仿宋"/>
                <w:sz w:val="24"/>
              </w:rPr>
              <w:t>20</w:t>
            </w:r>
            <w:r>
              <w:rPr>
                <w:rFonts w:hint="eastAsia" w:ascii="宋体" w:hAnsi="宋体" w:cs="仿宋"/>
                <w:sz w:val="24"/>
              </w:rPr>
              <w:t>分）</w:t>
            </w:r>
          </w:p>
        </w:tc>
        <w:tc>
          <w:tcPr>
            <w:tcW w:w="1471" w:type="dxa"/>
            <w:vAlign w:val="center"/>
          </w:tcPr>
          <w:p w14:paraId="0FF427D3">
            <w:pPr>
              <w:jc w:val="center"/>
              <w:rPr>
                <w:rFonts w:ascii="宋体" w:hAnsi="宋体" w:cs="仿宋"/>
                <w:sz w:val="24"/>
              </w:rPr>
            </w:pPr>
            <w:r>
              <w:rPr>
                <w:rFonts w:hint="eastAsia" w:ascii="宋体" w:hAnsi="宋体" w:cs="仿宋"/>
                <w:sz w:val="24"/>
              </w:rPr>
              <w:t>企业业绩</w:t>
            </w:r>
          </w:p>
        </w:tc>
        <w:tc>
          <w:tcPr>
            <w:tcW w:w="5516" w:type="dxa"/>
            <w:vAlign w:val="center"/>
          </w:tcPr>
          <w:p w14:paraId="56F33DD1">
            <w:pPr>
              <w:widowControl/>
              <w:adjustRightInd w:val="0"/>
              <w:snapToGrid w:val="0"/>
              <w:rPr>
                <w:rFonts w:ascii="宋体" w:hAnsi="宋体" w:cs="仿宋"/>
                <w:sz w:val="24"/>
              </w:rPr>
            </w:pPr>
            <w:r>
              <w:rPr>
                <w:rFonts w:hint="eastAsia" w:ascii="宋体" w:hAnsi="宋体" w:cs="仿宋"/>
                <w:sz w:val="24"/>
              </w:rPr>
              <w:t>提供投标人近三年（</w:t>
            </w:r>
            <w:r>
              <w:rPr>
                <w:rFonts w:ascii="宋体" w:hAnsi="宋体" w:cs="仿宋"/>
                <w:sz w:val="24"/>
              </w:rPr>
              <w:t>2021年1月至本项目招标公告发布之日止）承担类似项</w:t>
            </w:r>
            <w:bookmarkStart w:id="0" w:name="_GoBack"/>
            <w:bookmarkEnd w:id="0"/>
            <w:r>
              <w:rPr>
                <w:rFonts w:ascii="宋体" w:hAnsi="宋体" w:cs="仿宋"/>
                <w:sz w:val="24"/>
              </w:rPr>
              <w:t>目实施案例: 每具有一个单项项目案例，得2分，满分10分。</w:t>
            </w:r>
          </w:p>
          <w:p w14:paraId="1BBC049B">
            <w:pPr>
              <w:widowControl/>
              <w:adjustRightInd w:val="0"/>
              <w:snapToGrid w:val="0"/>
              <w:rPr>
                <w:rFonts w:ascii="宋体" w:hAnsi="宋体" w:cs="仿宋"/>
                <w:sz w:val="24"/>
              </w:rPr>
            </w:pPr>
            <w:r>
              <w:rPr>
                <w:rFonts w:hint="eastAsia" w:ascii="宋体" w:hAnsi="宋体" w:cs="仿宋"/>
                <w:sz w:val="24"/>
              </w:rPr>
              <w:t>注：投标人需提供采购合同或协议（至少含合同首页、项目名称及内容页、签字盖章页）复印件，否则业绩不予认可。</w:t>
            </w:r>
          </w:p>
        </w:tc>
        <w:tc>
          <w:tcPr>
            <w:tcW w:w="908" w:type="dxa"/>
            <w:vAlign w:val="center"/>
          </w:tcPr>
          <w:p w14:paraId="1CAB000E">
            <w:pPr>
              <w:jc w:val="center"/>
              <w:rPr>
                <w:rFonts w:ascii="宋体" w:hAnsi="宋体" w:cs="仿宋"/>
                <w:sz w:val="24"/>
              </w:rPr>
            </w:pPr>
            <w:r>
              <w:rPr>
                <w:rFonts w:hint="eastAsia" w:ascii="宋体" w:hAnsi="宋体" w:cs="仿宋"/>
                <w:sz w:val="24"/>
              </w:rPr>
              <w:t>1</w:t>
            </w:r>
            <w:r>
              <w:rPr>
                <w:rFonts w:ascii="宋体" w:hAnsi="宋体" w:cs="仿宋"/>
                <w:sz w:val="24"/>
              </w:rPr>
              <w:t>0</w:t>
            </w:r>
          </w:p>
        </w:tc>
      </w:tr>
      <w:tr w14:paraId="6E89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1" w:hRule="atLeast"/>
          <w:jc w:val="center"/>
        </w:trPr>
        <w:tc>
          <w:tcPr>
            <w:tcW w:w="1172" w:type="dxa"/>
            <w:vMerge w:val="continue"/>
            <w:vAlign w:val="center"/>
          </w:tcPr>
          <w:p w14:paraId="513CA1E1">
            <w:pPr>
              <w:jc w:val="center"/>
              <w:rPr>
                <w:rFonts w:ascii="宋体" w:hAnsi="宋体" w:cs="仿宋"/>
                <w:sz w:val="24"/>
              </w:rPr>
            </w:pPr>
          </w:p>
        </w:tc>
        <w:tc>
          <w:tcPr>
            <w:tcW w:w="1471" w:type="dxa"/>
            <w:vAlign w:val="center"/>
          </w:tcPr>
          <w:p w14:paraId="00928AA2">
            <w:pPr>
              <w:widowControl/>
              <w:adjustRightInd w:val="0"/>
              <w:snapToGrid w:val="0"/>
              <w:ind w:firstLine="240" w:firstLineChars="100"/>
              <w:rPr>
                <w:rFonts w:ascii="宋体" w:hAnsi="宋体" w:cs="仿宋"/>
                <w:sz w:val="24"/>
              </w:rPr>
            </w:pPr>
            <w:r>
              <w:rPr>
                <w:rFonts w:hint="eastAsia" w:ascii="宋体" w:hAnsi="宋体" w:cs="仿宋"/>
                <w:sz w:val="24"/>
              </w:rPr>
              <w:t>企业实力</w:t>
            </w:r>
          </w:p>
        </w:tc>
        <w:tc>
          <w:tcPr>
            <w:tcW w:w="5516" w:type="dxa"/>
            <w:vAlign w:val="center"/>
          </w:tcPr>
          <w:p w14:paraId="41770863">
            <w:pPr>
              <w:widowControl/>
              <w:adjustRightInd w:val="0"/>
              <w:snapToGrid w:val="0"/>
              <w:rPr>
                <w:rFonts w:ascii="宋体" w:hAnsi="宋体" w:cs="仿宋"/>
                <w:sz w:val="24"/>
              </w:rPr>
            </w:pPr>
            <w:r>
              <w:rPr>
                <w:rFonts w:hint="eastAsia" w:ascii="宋体" w:hAnsi="宋体" w:cs="仿宋"/>
                <w:sz w:val="24"/>
              </w:rPr>
              <w:t>1、投标人具有ISO9001质量管理体系认证证书，得</w:t>
            </w:r>
            <w:r>
              <w:rPr>
                <w:rFonts w:ascii="宋体" w:hAnsi="宋体" w:cs="仿宋"/>
                <w:sz w:val="24"/>
              </w:rPr>
              <w:t>3</w:t>
            </w:r>
            <w:r>
              <w:rPr>
                <w:rFonts w:hint="eastAsia" w:ascii="宋体" w:hAnsi="宋体" w:cs="仿宋"/>
                <w:sz w:val="24"/>
              </w:rPr>
              <w:t>分，其他不得分。</w:t>
            </w:r>
          </w:p>
          <w:p w14:paraId="4C54EC59">
            <w:pPr>
              <w:widowControl/>
              <w:adjustRightInd w:val="0"/>
              <w:snapToGrid w:val="0"/>
              <w:rPr>
                <w:rFonts w:ascii="宋体" w:hAnsi="宋体" w:cs="仿宋"/>
                <w:sz w:val="24"/>
              </w:rPr>
            </w:pPr>
            <w:r>
              <w:rPr>
                <w:rFonts w:ascii="宋体" w:hAnsi="宋体" w:cs="仿宋"/>
                <w:sz w:val="24"/>
              </w:rPr>
              <w:t>2</w:t>
            </w:r>
            <w:r>
              <w:rPr>
                <w:rFonts w:hint="eastAsia" w:ascii="宋体" w:hAnsi="宋体" w:cs="仿宋"/>
                <w:sz w:val="24"/>
              </w:rPr>
              <w:t>、投标人具有ISO20000 IT服务管理体系认证证书得</w:t>
            </w:r>
            <w:r>
              <w:rPr>
                <w:rFonts w:ascii="宋体" w:hAnsi="宋体" w:cs="仿宋"/>
                <w:sz w:val="24"/>
              </w:rPr>
              <w:t>3</w:t>
            </w:r>
            <w:r>
              <w:rPr>
                <w:rFonts w:hint="eastAsia" w:ascii="宋体" w:hAnsi="宋体" w:cs="仿宋"/>
                <w:sz w:val="24"/>
              </w:rPr>
              <w:t>分，其他不得分。</w:t>
            </w:r>
          </w:p>
          <w:p w14:paraId="04897E10">
            <w:pPr>
              <w:widowControl/>
              <w:adjustRightInd w:val="0"/>
              <w:snapToGrid w:val="0"/>
              <w:rPr>
                <w:rFonts w:ascii="宋体" w:hAnsi="宋体" w:cs="仿宋"/>
                <w:sz w:val="24"/>
              </w:rPr>
            </w:pPr>
            <w:r>
              <w:rPr>
                <w:rFonts w:ascii="宋体" w:hAnsi="宋体" w:cs="仿宋"/>
                <w:sz w:val="24"/>
              </w:rPr>
              <w:t>3</w:t>
            </w:r>
            <w:r>
              <w:rPr>
                <w:rFonts w:hint="eastAsia" w:ascii="宋体" w:hAnsi="宋体" w:cs="仿宋"/>
                <w:sz w:val="24"/>
              </w:rPr>
              <w:t>、投标人具有ISO27001信息安全管理体系认证证书得</w:t>
            </w:r>
            <w:r>
              <w:rPr>
                <w:rFonts w:ascii="宋体" w:hAnsi="宋体" w:cs="仿宋"/>
                <w:sz w:val="24"/>
              </w:rPr>
              <w:t>2</w:t>
            </w:r>
            <w:r>
              <w:rPr>
                <w:rFonts w:hint="eastAsia" w:ascii="宋体" w:hAnsi="宋体" w:cs="仿宋"/>
                <w:sz w:val="24"/>
              </w:rPr>
              <w:t>分，其他不得分。</w:t>
            </w:r>
          </w:p>
          <w:p w14:paraId="25DADDCD">
            <w:pPr>
              <w:widowControl/>
              <w:adjustRightInd w:val="0"/>
              <w:snapToGrid w:val="0"/>
              <w:rPr>
                <w:rFonts w:ascii="宋体" w:hAnsi="宋体" w:cs="仿宋"/>
                <w:sz w:val="24"/>
              </w:rPr>
            </w:pPr>
            <w:r>
              <w:rPr>
                <w:rFonts w:ascii="宋体" w:hAnsi="宋体" w:cs="仿宋"/>
                <w:sz w:val="24"/>
              </w:rPr>
              <w:t>4</w:t>
            </w:r>
            <w:r>
              <w:rPr>
                <w:rFonts w:hint="eastAsia" w:ascii="宋体" w:hAnsi="宋体" w:cs="仿宋"/>
                <w:sz w:val="24"/>
              </w:rPr>
              <w:t>、投标人具有信息系统安全集成服务资质认证证书得</w:t>
            </w:r>
            <w:r>
              <w:rPr>
                <w:rFonts w:ascii="宋体" w:hAnsi="宋体" w:cs="仿宋"/>
                <w:sz w:val="24"/>
              </w:rPr>
              <w:t>2</w:t>
            </w:r>
            <w:r>
              <w:rPr>
                <w:rFonts w:hint="eastAsia" w:ascii="宋体" w:hAnsi="宋体" w:cs="仿宋"/>
                <w:sz w:val="24"/>
              </w:rPr>
              <w:t>分，其他不得分。</w:t>
            </w:r>
          </w:p>
          <w:p w14:paraId="5B5CF565">
            <w:pPr>
              <w:widowControl/>
              <w:adjustRightInd w:val="0"/>
              <w:snapToGrid w:val="0"/>
              <w:rPr>
                <w:rFonts w:ascii="宋体" w:hAnsi="宋体" w:cs="仿宋"/>
                <w:sz w:val="24"/>
              </w:rPr>
            </w:pPr>
            <w:r>
              <w:rPr>
                <w:rFonts w:hint="eastAsia" w:ascii="宋体" w:hAnsi="宋体" w:cs="仿宋"/>
                <w:sz w:val="24"/>
              </w:rPr>
              <w:t>注：上述证书提供有效期内的认证证书复印件，未提供不得分。</w:t>
            </w:r>
          </w:p>
        </w:tc>
        <w:tc>
          <w:tcPr>
            <w:tcW w:w="908" w:type="dxa"/>
            <w:vAlign w:val="center"/>
          </w:tcPr>
          <w:p w14:paraId="29863516">
            <w:pPr>
              <w:jc w:val="center"/>
              <w:rPr>
                <w:rFonts w:ascii="宋体" w:hAnsi="宋体" w:cs="仿宋"/>
                <w:sz w:val="24"/>
              </w:rPr>
            </w:pPr>
            <w:r>
              <w:rPr>
                <w:rFonts w:ascii="宋体" w:hAnsi="宋体" w:cs="仿宋"/>
                <w:sz w:val="24"/>
              </w:rPr>
              <w:t>10</w:t>
            </w:r>
          </w:p>
        </w:tc>
      </w:tr>
    </w:tbl>
    <w:p w14:paraId="141187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FDFE831-D23F-45EE-B86D-01FFB710F792}"/>
  </w:font>
  <w:font w:name="方正公文小标宋">
    <w:panose1 w:val="02000500000000000000"/>
    <w:charset w:val="86"/>
    <w:family w:val="auto"/>
    <w:pitch w:val="default"/>
    <w:sig w:usb0="A00002BF" w:usb1="38CF7CFA" w:usb2="00000016" w:usb3="00000000" w:csb0="00040001" w:csb1="00000000"/>
    <w:embedRegular r:id="rId2" w:fontKey="{E2DB45E4-2072-4A55-BD49-1F42C05BB1AC}"/>
  </w:font>
  <w:font w:name="仿宋">
    <w:panose1 w:val="02010609060101010101"/>
    <w:charset w:val="86"/>
    <w:family w:val="modern"/>
    <w:pitch w:val="default"/>
    <w:sig w:usb0="800002BF" w:usb1="38CF7CFA" w:usb2="00000016" w:usb3="00000000" w:csb0="00040001" w:csb1="00000000"/>
    <w:embedRegular r:id="rId3" w:fontKey="{7C591723-80CD-4597-820F-9D4D852501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A7CF1"/>
    <w:rsid w:val="4808376D"/>
    <w:rsid w:val="68DA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1055</Characters>
  <Lines>0</Lines>
  <Paragraphs>0</Paragraphs>
  <TotalTime>11</TotalTime>
  <ScaleCrop>false</ScaleCrop>
  <LinksUpToDate>false</LinksUpToDate>
  <CharactersWithSpaces>1061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2025-03-17T00:35:00Z</dcterms:created>
  <dc:creator>王 陆阳</dc:creator>
  <cp:lastModifiedBy>王 陆阳</cp:lastModifiedBy>
  <dcterms:modified xsi:type="dcterms:W3CDTF">2025-03-26T00:10:04Z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3D0322D2D2E14DDEB3B04FA906A87D4D_11</vt:lpwstr>
  </property>
  <property fmtid="{D5CDD505-2E9C-101B-9397-08002B2CF9AE}" pid="4" name="KSOTemplateDocerSaveRecord">
    <vt:lpwstr>eyJoZGlkIjoiMWE5MzY5NDJmNzVkOGJiMjhkMzI1NTdmNWEyMWQzMzciLCJ1c2VySWQiOiIyMDQyMDk4MDcifQ==</vt:lpwstr>
  </property>
</Properties>
</file>